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themeColor="accent1" w:themeTint="33"/>
  <w:body>
    <w:p w:rsidR="00E00F15" w:rsidRPr="00E2450A" w:rsidRDefault="00783AF1" w:rsidP="00E2450A">
      <w:pPr>
        <w:ind w:right="-90"/>
        <w:rPr>
          <w:b/>
          <w:noProof/>
          <w:color w:val="ED7D31" w:themeColor="accent2"/>
          <w:sz w:val="44"/>
          <w:szCs w:val="44"/>
        </w:rPr>
      </w:pPr>
      <w:r>
        <w:rPr>
          <w:noProof/>
        </w:rPr>
        <w:drawing>
          <wp:inline distT="0" distB="0" distL="0" distR="0" wp14:anchorId="5865A2F3" wp14:editId="277A5E73">
            <wp:extent cx="6057900" cy="1714500"/>
            <wp:effectExtent l="0" t="0" r="0" b="0"/>
            <wp:docPr id="3" name="Picture 3" descr="https://i1.wp.com/www.nfartec.org/wp-content/uploads/2018/06/sbirt_workwise_adopt_sbirt.jpg?resize=900%2C4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wp.com/www.nfartec.org/wp-content/uploads/2018/06/sbirt_workwise_adopt_sbirt.jpg?resize=900%2C400&amp;ss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0" cy="1714500"/>
                    </a:xfrm>
                    <a:prstGeom prst="rect">
                      <a:avLst/>
                    </a:prstGeom>
                    <a:noFill/>
                    <a:ln>
                      <a:noFill/>
                    </a:ln>
                  </pic:spPr>
                </pic:pic>
              </a:graphicData>
            </a:graphic>
          </wp:inline>
        </w:drawing>
      </w:r>
    </w:p>
    <w:p w:rsidR="00E2450A" w:rsidRDefault="00E2450A">
      <w:pPr>
        <w:sectPr w:rsidR="00E2450A" w:rsidSect="00E2450A">
          <w:pgSz w:w="12240" w:h="15840"/>
          <w:pgMar w:top="1440" w:right="1440" w:bottom="1440" w:left="1440" w:header="720" w:footer="720" w:gutter="0"/>
          <w:pgBorders w:offsetFrom="page">
            <w:top w:val="single" w:sz="4" w:space="24" w:color="ED7D31" w:themeColor="accent2"/>
            <w:left w:val="single" w:sz="4" w:space="24" w:color="ED7D31" w:themeColor="accent2"/>
            <w:bottom w:val="single" w:sz="4" w:space="24" w:color="ED7D31" w:themeColor="accent2"/>
            <w:right w:val="single" w:sz="4" w:space="24" w:color="ED7D31" w:themeColor="accent2"/>
          </w:pgBorders>
          <w:cols w:space="720"/>
          <w:docGrid w:linePitch="360"/>
        </w:sectPr>
      </w:pPr>
    </w:p>
    <w:p w:rsidR="00D240EE" w:rsidRDefault="004C2119" w:rsidP="000E39DA">
      <w:pPr>
        <w:spacing w:line="240" w:lineRule="auto"/>
        <w:ind w:right="-270"/>
        <w:jc w:val="both"/>
      </w:pPr>
      <w:r w:rsidRPr="001115CF">
        <w:t>Screening, Brief Intervention, and Referral to Treatment (SBIRT) is designed to provide universal screening, prevention, and early intervention and treatment within health care settings</w:t>
      </w:r>
      <w:r w:rsidR="00D240EE">
        <w:t xml:space="preserve"> and community-based organizations</w:t>
      </w:r>
      <w:r w:rsidRPr="001115CF">
        <w:t xml:space="preserve"> for people who have risky or hazardous alcohol and/or drug use. </w:t>
      </w:r>
      <w:r w:rsidR="00BA5007">
        <w:t xml:space="preserve"> </w:t>
      </w:r>
    </w:p>
    <w:p w:rsidR="00D240EE" w:rsidRPr="00D240EE" w:rsidRDefault="00BA5007" w:rsidP="000E39DA">
      <w:pPr>
        <w:spacing w:line="240" w:lineRule="auto"/>
        <w:ind w:right="-270"/>
        <w:jc w:val="both"/>
      </w:pPr>
      <w:r>
        <w:t xml:space="preserve">Preparing your Health Center for SBIRT Implementation is a </w:t>
      </w:r>
      <w:r w:rsidR="004C2119" w:rsidRPr="00C6777D">
        <w:rPr>
          <w:rFonts w:eastAsia="Times New Roman" w:cstheme="minorHAnsi"/>
          <w:b/>
        </w:rPr>
        <w:t xml:space="preserve">7-week extended online learning series </w:t>
      </w:r>
      <w:r>
        <w:rPr>
          <w:rFonts w:eastAsia="Times New Roman" w:cstheme="minorHAnsi"/>
          <w:b/>
        </w:rPr>
        <w:t xml:space="preserve">that </w:t>
      </w:r>
      <w:r w:rsidR="004C2119" w:rsidRPr="00C6777D">
        <w:rPr>
          <w:rFonts w:eastAsia="Times New Roman" w:cstheme="minorHAnsi"/>
          <w:b/>
        </w:rPr>
        <w:t>will provide 15 hours of instruction for health</w:t>
      </w:r>
      <w:r w:rsidR="00E52001" w:rsidRPr="00C6777D">
        <w:rPr>
          <w:rFonts w:eastAsia="Times New Roman" w:cstheme="minorHAnsi"/>
          <w:b/>
        </w:rPr>
        <w:t>-</w:t>
      </w:r>
      <w:r w:rsidR="004C2119" w:rsidRPr="00C6777D">
        <w:rPr>
          <w:rFonts w:eastAsia="Times New Roman" w:cstheme="minorHAnsi"/>
          <w:b/>
        </w:rPr>
        <w:t>care providers</w:t>
      </w:r>
      <w:r w:rsidR="00EF652D">
        <w:rPr>
          <w:rFonts w:eastAsia="Times New Roman" w:cstheme="minorHAnsi"/>
          <w:b/>
        </w:rPr>
        <w:t xml:space="preserve"> </w:t>
      </w:r>
      <w:r w:rsidR="004C2119" w:rsidRPr="00C6777D">
        <w:rPr>
          <w:rFonts w:eastAsia="Times New Roman" w:cstheme="minorHAnsi"/>
          <w:b/>
        </w:rPr>
        <w:t>establishing or currently implementing SBIRT in their agency.</w:t>
      </w:r>
      <w:r w:rsidR="004C2119" w:rsidRPr="00795180">
        <w:rPr>
          <w:rFonts w:eastAsia="Times New Roman" w:cstheme="minorHAnsi"/>
        </w:rPr>
        <w:t xml:space="preserve"> Through virtual, interactive learning, participants will receive real-time performance feedback related to their current use and </w:t>
      </w:r>
      <w:r w:rsidR="00E52001">
        <w:rPr>
          <w:rFonts w:eastAsia="Times New Roman" w:cstheme="minorHAnsi"/>
        </w:rPr>
        <w:t>implement</w:t>
      </w:r>
      <w:r w:rsidR="00E52001" w:rsidRPr="00795180">
        <w:rPr>
          <w:rFonts w:eastAsia="Times New Roman" w:cstheme="minorHAnsi"/>
        </w:rPr>
        <w:t>ation</w:t>
      </w:r>
      <w:r w:rsidR="004C2119" w:rsidRPr="00795180">
        <w:rPr>
          <w:rFonts w:eastAsia="Times New Roman" w:cstheme="minorHAnsi"/>
        </w:rPr>
        <w:t xml:space="preserve"> strategies of SBIRT with an emphasis on integrating brief interventions into current services and workflow.</w:t>
      </w:r>
    </w:p>
    <w:p w:rsidR="00783AF1" w:rsidRDefault="00E52001" w:rsidP="00D240EE">
      <w:pPr>
        <w:spacing w:after="0" w:line="240" w:lineRule="auto"/>
        <w:ind w:right="-270"/>
        <w:jc w:val="both"/>
      </w:pPr>
      <w:r w:rsidRPr="00522348">
        <w:rPr>
          <w:b/>
          <w:color w:val="2E74B5" w:themeColor="accent1" w:themeShade="BF"/>
        </w:rPr>
        <w:t>WHEN</w:t>
      </w:r>
      <w:r w:rsidRPr="00522348">
        <w:rPr>
          <w:color w:val="2E74B5" w:themeColor="accent1" w:themeShade="BF"/>
        </w:rPr>
        <w:t xml:space="preserve">: </w:t>
      </w:r>
      <w:r w:rsidR="00783AF1" w:rsidRPr="00783AF1">
        <w:t>Every Tuesday</w:t>
      </w:r>
      <w:r w:rsidR="00783AF1">
        <w:t>,</w:t>
      </w:r>
      <w:r w:rsidR="00783AF1" w:rsidRPr="00783AF1">
        <w:t xml:space="preserve"> </w:t>
      </w:r>
      <w:r w:rsidR="00783AF1">
        <w:t>Sept 10 – Oct 22, 2019</w:t>
      </w:r>
    </w:p>
    <w:p w:rsidR="004C2119" w:rsidRDefault="00783AF1" w:rsidP="00D240EE">
      <w:pPr>
        <w:spacing w:after="0" w:line="240" w:lineRule="auto"/>
        <w:ind w:right="-270"/>
        <w:jc w:val="both"/>
      </w:pPr>
      <w:r>
        <w:t xml:space="preserve">10:00 – 11:30 a.m. (Pacific Time) </w:t>
      </w:r>
      <w:r w:rsidR="001115CF">
        <w:t xml:space="preserve"> </w:t>
      </w:r>
      <w:r w:rsidR="00E52001" w:rsidRPr="007D3004">
        <w:t xml:space="preserve"> </w:t>
      </w:r>
    </w:p>
    <w:p w:rsidR="00783AF1" w:rsidRDefault="00783AF1" w:rsidP="00D240EE">
      <w:pPr>
        <w:spacing w:after="0" w:line="240" w:lineRule="auto"/>
        <w:ind w:right="-270"/>
        <w:jc w:val="both"/>
      </w:pPr>
    </w:p>
    <w:p w:rsidR="00D240EE" w:rsidRDefault="00D240EE" w:rsidP="00D240EE">
      <w:pPr>
        <w:spacing w:after="0" w:line="240" w:lineRule="auto"/>
        <w:ind w:right="-270"/>
      </w:pPr>
      <w:r w:rsidRPr="00E00F15">
        <w:rPr>
          <w:b/>
          <w:color w:val="2E74B5" w:themeColor="accent1" w:themeShade="BF"/>
        </w:rPr>
        <w:t>THIS TRAINING IS INTENDED FOR</w:t>
      </w:r>
      <w:r>
        <w:rPr>
          <w:b/>
          <w:color w:val="2E74B5" w:themeColor="accent1" w:themeShade="BF"/>
        </w:rPr>
        <w:t>:</w:t>
      </w:r>
      <w:r w:rsidRPr="00E00F15">
        <w:rPr>
          <w:b/>
          <w:color w:val="2E74B5" w:themeColor="accent1" w:themeShade="BF"/>
        </w:rPr>
        <w:t xml:space="preserve"> </w:t>
      </w:r>
      <w:r>
        <w:t>Community</w:t>
      </w:r>
      <w:r w:rsidRPr="00F30091">
        <w:t xml:space="preserve"> Health</w:t>
      </w:r>
      <w:r>
        <w:t xml:space="preserve"> Workers, Medical Assistants</w:t>
      </w:r>
      <w:r w:rsidRPr="00F30091">
        <w:t xml:space="preserve">, </w:t>
      </w:r>
      <w:r>
        <w:t xml:space="preserve">Nurses and Behavioral Health Providers located in Nevada. </w:t>
      </w:r>
    </w:p>
    <w:p w:rsidR="00D240EE" w:rsidRPr="00783AF1" w:rsidRDefault="00D240EE" w:rsidP="00D240EE">
      <w:pPr>
        <w:spacing w:after="0" w:line="240" w:lineRule="auto"/>
        <w:ind w:right="-270"/>
        <w:jc w:val="both"/>
      </w:pPr>
    </w:p>
    <w:p w:rsidR="004C2119" w:rsidRPr="00522348" w:rsidRDefault="004C2119" w:rsidP="00D240EE">
      <w:pPr>
        <w:spacing w:after="0" w:line="240" w:lineRule="auto"/>
        <w:ind w:right="-90"/>
        <w:jc w:val="both"/>
        <w:rPr>
          <w:b/>
          <w:color w:val="2E74B5" w:themeColor="accent1" w:themeShade="BF"/>
        </w:rPr>
      </w:pPr>
      <w:r w:rsidRPr="00522348">
        <w:rPr>
          <w:b/>
          <w:color w:val="2E74B5" w:themeColor="accent1" w:themeShade="BF"/>
        </w:rPr>
        <w:t>PARTICIPANT COMMITMENT &amp; EXPECTATIONS</w:t>
      </w:r>
    </w:p>
    <w:p w:rsidR="004C2119" w:rsidRPr="00091D1A" w:rsidRDefault="004C2119" w:rsidP="00D240EE">
      <w:pPr>
        <w:pStyle w:val="NoSpacing"/>
        <w:numPr>
          <w:ilvl w:val="0"/>
          <w:numId w:val="1"/>
        </w:numPr>
        <w:ind w:left="180" w:right="-90" w:hanging="180"/>
        <w:jc w:val="both"/>
      </w:pPr>
      <w:bookmarkStart w:id="0" w:name="_Hlk527105612"/>
      <w:r w:rsidRPr="00BD6A02">
        <w:t xml:space="preserve">Access to </w:t>
      </w:r>
      <w:r w:rsidRPr="00ED4673">
        <w:rPr>
          <w:b/>
        </w:rPr>
        <w:t>appropriate technology</w:t>
      </w:r>
      <w:r w:rsidRPr="00BD6A02">
        <w:t xml:space="preserve"> to utilize </w:t>
      </w:r>
      <w:r w:rsidR="00536BED">
        <w:t>Zoom</w:t>
      </w:r>
      <w:r w:rsidRPr="00BD6A02">
        <w:t xml:space="preserve"> videoconferencing platform </w:t>
      </w:r>
    </w:p>
    <w:p w:rsidR="004C2119" w:rsidRDefault="004C2119" w:rsidP="00D240EE">
      <w:pPr>
        <w:pStyle w:val="NoSpacing"/>
        <w:numPr>
          <w:ilvl w:val="1"/>
          <w:numId w:val="1"/>
        </w:numPr>
        <w:ind w:left="180" w:right="-90" w:hanging="180"/>
        <w:jc w:val="both"/>
      </w:pPr>
      <w:r>
        <w:rPr>
          <w:b/>
        </w:rPr>
        <w:t>V</w:t>
      </w:r>
      <w:r w:rsidRPr="00362F56">
        <w:rPr>
          <w:b/>
        </w:rPr>
        <w:t>iew a 20-minute tutorial</w:t>
      </w:r>
      <w:r w:rsidRPr="00F05E82">
        <w:t xml:space="preserve"> on how to use the </w:t>
      </w:r>
      <w:r w:rsidR="00536BED">
        <w:t xml:space="preserve">Zoom </w:t>
      </w:r>
      <w:r w:rsidRPr="00F05E82">
        <w:t>videoconferencing platform</w:t>
      </w:r>
    </w:p>
    <w:p w:rsidR="004C2119" w:rsidRPr="007E75A1" w:rsidRDefault="004C2119" w:rsidP="00D240EE">
      <w:pPr>
        <w:pStyle w:val="NoSpacing"/>
        <w:numPr>
          <w:ilvl w:val="1"/>
          <w:numId w:val="1"/>
        </w:numPr>
        <w:ind w:left="180" w:right="-90" w:hanging="180"/>
        <w:jc w:val="both"/>
      </w:pPr>
      <w:r>
        <w:t>Attend</w:t>
      </w:r>
      <w:r w:rsidRPr="00BD6A02">
        <w:t xml:space="preserve"> </w:t>
      </w:r>
      <w:r w:rsidRPr="00F05E82">
        <w:t>a one-hour</w:t>
      </w:r>
      <w:r w:rsidR="001115CF">
        <w:t xml:space="preserve"> </w:t>
      </w:r>
      <w:r w:rsidR="001115CF">
        <w:rPr>
          <w:b/>
        </w:rPr>
        <w:t>online</w:t>
      </w:r>
      <w:r w:rsidRPr="00F05E82">
        <w:t xml:space="preserve"> </w:t>
      </w:r>
      <w:r w:rsidRPr="00091D1A">
        <w:rPr>
          <w:b/>
        </w:rPr>
        <w:t>Orientation</w:t>
      </w:r>
      <w:r w:rsidR="001115CF">
        <w:rPr>
          <w:b/>
        </w:rPr>
        <w:t xml:space="preserve"> </w:t>
      </w:r>
    </w:p>
    <w:p w:rsidR="00C904AA" w:rsidRDefault="004C2119" w:rsidP="00D240EE">
      <w:pPr>
        <w:pStyle w:val="NoSpacing"/>
        <w:numPr>
          <w:ilvl w:val="0"/>
          <w:numId w:val="1"/>
        </w:numPr>
        <w:ind w:left="180" w:right="-90" w:hanging="180"/>
        <w:jc w:val="both"/>
      </w:pPr>
      <w:r w:rsidRPr="00BD6A02">
        <w:t xml:space="preserve">Commit to </w:t>
      </w:r>
      <w:r w:rsidRPr="00E52001">
        <w:rPr>
          <w:b/>
        </w:rPr>
        <w:t xml:space="preserve">6-weeks of </w:t>
      </w:r>
      <w:r w:rsidR="00536BED">
        <w:rPr>
          <w:b/>
        </w:rPr>
        <w:t xml:space="preserve">online </w:t>
      </w:r>
      <w:r w:rsidRPr="00E52001">
        <w:rPr>
          <w:b/>
        </w:rPr>
        <w:t>training</w:t>
      </w:r>
      <w:r w:rsidRPr="00BD6A02">
        <w:t xml:space="preserve"> for 1.5 hours weekly</w:t>
      </w:r>
      <w:r>
        <w:t xml:space="preserve"> on </w:t>
      </w:r>
      <w:r w:rsidRPr="00BD6A02">
        <w:t>scheduled</w:t>
      </w:r>
      <w:r>
        <w:t xml:space="preserve"> series </w:t>
      </w:r>
      <w:r w:rsidRPr="00BD6A02">
        <w:t>days</w:t>
      </w:r>
      <w:r>
        <w:t>/</w:t>
      </w:r>
      <w:r w:rsidRPr="00BD6A02">
        <w:t>times</w:t>
      </w:r>
    </w:p>
    <w:p w:rsidR="004C2119" w:rsidRDefault="004C2119" w:rsidP="00D240EE">
      <w:pPr>
        <w:pStyle w:val="NoSpacing"/>
        <w:numPr>
          <w:ilvl w:val="0"/>
          <w:numId w:val="1"/>
        </w:numPr>
        <w:ind w:left="180" w:right="-90" w:hanging="180"/>
        <w:jc w:val="both"/>
      </w:pPr>
      <w:r>
        <w:t xml:space="preserve">Complete </w:t>
      </w:r>
      <w:r w:rsidR="00536BED">
        <w:rPr>
          <w:b/>
        </w:rPr>
        <w:t xml:space="preserve">weekly self-study </w:t>
      </w:r>
      <w:r w:rsidRPr="00E52001">
        <w:rPr>
          <w:b/>
        </w:rPr>
        <w:t>learning activities</w:t>
      </w:r>
    </w:p>
    <w:p w:rsidR="004C2119" w:rsidRPr="00522348" w:rsidRDefault="004C2119" w:rsidP="00783AF1">
      <w:pPr>
        <w:pStyle w:val="NoSpacing"/>
        <w:ind w:right="-90"/>
        <w:jc w:val="both"/>
      </w:pPr>
      <w:bookmarkStart w:id="1" w:name="_Hlk535396228"/>
      <w:bookmarkEnd w:id="0"/>
    </w:p>
    <w:p w:rsidR="00CD1A6A" w:rsidRDefault="00CD1A6A" w:rsidP="004C2119">
      <w:pPr>
        <w:rPr>
          <w:b/>
          <w:i/>
          <w:color w:val="2E74B5" w:themeColor="accent1" w:themeShade="BF"/>
        </w:rPr>
        <w:sectPr w:rsidR="00CD1A6A" w:rsidSect="00E2450A">
          <w:type w:val="continuous"/>
          <w:pgSz w:w="12240" w:h="15840"/>
          <w:pgMar w:top="576" w:right="1440" w:bottom="576" w:left="1440" w:header="720" w:footer="720" w:gutter="0"/>
          <w:pgBorders w:offsetFrom="page">
            <w:top w:val="single" w:sz="4" w:space="24" w:color="ED7D31" w:themeColor="accent2"/>
            <w:left w:val="single" w:sz="4" w:space="24" w:color="ED7D31" w:themeColor="accent2"/>
            <w:bottom w:val="single" w:sz="4" w:space="24" w:color="ED7D31" w:themeColor="accent2"/>
            <w:right w:val="single" w:sz="4" w:space="24" w:color="ED7D31" w:themeColor="accent2"/>
          </w:pgBorders>
          <w:cols w:num="2" w:space="720"/>
          <w:docGrid w:linePitch="360"/>
        </w:sectPr>
      </w:pPr>
      <w:bookmarkStart w:id="2" w:name="_Hlk527105877"/>
      <w:bookmarkEnd w:id="1"/>
    </w:p>
    <w:p w:rsidR="001115CF" w:rsidRPr="001115CF" w:rsidRDefault="001115CF" w:rsidP="001115CF">
      <w:pPr>
        <w:pBdr>
          <w:top w:val="single" w:sz="4" w:space="1" w:color="auto"/>
          <w:left w:val="single" w:sz="4" w:space="4" w:color="auto"/>
          <w:bottom w:val="single" w:sz="4" w:space="1" w:color="auto"/>
          <w:right w:val="single" w:sz="4" w:space="0" w:color="auto"/>
        </w:pBdr>
        <w:ind w:right="-90"/>
        <w:jc w:val="center"/>
        <w:rPr>
          <w:b/>
          <w:noProof/>
          <w:color w:val="ED7D31" w:themeColor="accent2"/>
          <w:sz w:val="24"/>
          <w:szCs w:val="24"/>
        </w:rPr>
      </w:pPr>
      <w:r w:rsidRPr="001115CF">
        <w:rPr>
          <w:b/>
          <w:noProof/>
          <w:color w:val="ED7D31" w:themeColor="accent2"/>
          <w:sz w:val="24"/>
          <w:szCs w:val="24"/>
        </w:rPr>
        <w:t>This is not a webinar series</w:t>
      </w:r>
      <w:r>
        <w:rPr>
          <w:b/>
          <w:noProof/>
          <w:color w:val="ED7D31" w:themeColor="accent2"/>
          <w:sz w:val="24"/>
          <w:szCs w:val="24"/>
        </w:rPr>
        <w:t xml:space="preserve"> and a</w:t>
      </w:r>
      <w:r w:rsidRPr="001115CF">
        <w:rPr>
          <w:b/>
          <w:noProof/>
          <w:color w:val="ED7D31" w:themeColor="accent2"/>
          <w:sz w:val="24"/>
          <w:szCs w:val="24"/>
        </w:rPr>
        <w:t>ctive participation to gain/improve</w:t>
      </w:r>
      <w:r w:rsidR="00536BED">
        <w:rPr>
          <w:b/>
          <w:noProof/>
          <w:color w:val="ED7D31" w:themeColor="accent2"/>
          <w:sz w:val="24"/>
          <w:szCs w:val="24"/>
        </w:rPr>
        <w:t xml:space="preserve"> skills</w:t>
      </w:r>
      <w:r w:rsidRPr="001115CF">
        <w:rPr>
          <w:b/>
          <w:noProof/>
          <w:color w:val="ED7D31" w:themeColor="accent2"/>
          <w:sz w:val="24"/>
          <w:szCs w:val="24"/>
        </w:rPr>
        <w:t xml:space="preserve"> is required</w:t>
      </w:r>
    </w:p>
    <w:p w:rsidR="001115CF" w:rsidRDefault="001115CF" w:rsidP="001115CF">
      <w:pPr>
        <w:sectPr w:rsidR="001115CF" w:rsidSect="00E2450A">
          <w:type w:val="continuous"/>
          <w:pgSz w:w="12240" w:h="15840"/>
          <w:pgMar w:top="1440" w:right="1440" w:bottom="1440" w:left="1440" w:header="720" w:footer="720" w:gutter="0"/>
          <w:pgBorders w:offsetFrom="page">
            <w:top w:val="single" w:sz="4" w:space="24" w:color="ED7D31" w:themeColor="accent2"/>
            <w:left w:val="single" w:sz="4" w:space="24" w:color="ED7D31" w:themeColor="accent2"/>
            <w:bottom w:val="single" w:sz="4" w:space="24" w:color="ED7D31" w:themeColor="accent2"/>
            <w:right w:val="single" w:sz="4" w:space="24" w:color="ED7D31" w:themeColor="accent2"/>
          </w:pgBorders>
          <w:cols w:space="720"/>
          <w:docGrid w:linePitch="360"/>
        </w:sectPr>
      </w:pPr>
    </w:p>
    <w:p w:rsidR="00D240EE" w:rsidRPr="00105A9F" w:rsidRDefault="00D240EE" w:rsidP="00D240EE">
      <w:pPr>
        <w:spacing w:line="240" w:lineRule="auto"/>
        <w:ind w:right="-90"/>
        <w:jc w:val="both"/>
        <w:rPr>
          <w:b/>
          <w:color w:val="2E74B5" w:themeColor="accent1" w:themeShade="BF"/>
        </w:rPr>
      </w:pPr>
      <w:bookmarkStart w:id="3" w:name="_Hlk535396531"/>
      <w:bookmarkStart w:id="4" w:name="_Hlk527105920"/>
      <w:r w:rsidRPr="00522348">
        <w:rPr>
          <w:b/>
          <w:color w:val="2E74B5" w:themeColor="accent1" w:themeShade="BF"/>
        </w:rPr>
        <w:t>THERE IS NO COST TO PARTICIPATE</w:t>
      </w:r>
      <w:r>
        <w:rPr>
          <w:b/>
          <w:color w:val="2E74B5" w:themeColor="accent1" w:themeShade="BF"/>
        </w:rPr>
        <w:t xml:space="preserve">: </w:t>
      </w:r>
      <w:r w:rsidRPr="00522348">
        <w:t xml:space="preserve">The first </w:t>
      </w:r>
      <w:r w:rsidRPr="00522348">
        <w:rPr>
          <w:b/>
        </w:rPr>
        <w:t>35 registrants</w:t>
      </w:r>
      <w:r w:rsidRPr="00522348">
        <w:t xml:space="preserve"> will receive a </w:t>
      </w:r>
      <w:r>
        <w:t>waiver</w:t>
      </w:r>
      <w:r w:rsidRPr="00522348">
        <w:t xml:space="preserve"> that covers the entire $350 cost of participation</w:t>
      </w:r>
      <w:r>
        <w:t xml:space="preserve">. </w:t>
      </w:r>
    </w:p>
    <w:p w:rsidR="00536BED" w:rsidRDefault="00536BED" w:rsidP="00536BED">
      <w:r>
        <w:rPr>
          <w:b/>
          <w:color w:val="2E74B5" w:themeColor="accent1" w:themeShade="BF"/>
        </w:rPr>
        <w:t xml:space="preserve">FOR </w:t>
      </w:r>
      <w:r w:rsidRPr="00522348">
        <w:rPr>
          <w:b/>
          <w:color w:val="2E74B5" w:themeColor="accent1" w:themeShade="BF"/>
        </w:rPr>
        <w:t>QUESTIONS</w:t>
      </w:r>
      <w:r>
        <w:rPr>
          <w:b/>
          <w:color w:val="2E74B5" w:themeColor="accent1" w:themeShade="BF"/>
        </w:rPr>
        <w:t xml:space="preserve"> OR REGISTRATION INFORMATION</w:t>
      </w:r>
      <w:r w:rsidRPr="00522348">
        <w:rPr>
          <w:b/>
          <w:color w:val="2E74B5" w:themeColor="accent1" w:themeShade="BF"/>
        </w:rPr>
        <w:t>:</w:t>
      </w:r>
      <w:r>
        <w:t xml:space="preserve"> contact Wendy Woods</w:t>
      </w:r>
      <w:r w:rsidRPr="00522348">
        <w:t xml:space="preserve"> at w</w:t>
      </w:r>
      <w:r>
        <w:t>woods</w:t>
      </w:r>
      <w:r w:rsidRPr="00522348">
        <w:t>@casat.org or by phone at 775-784-6265 or 866-617-2816 (toll-free)</w:t>
      </w:r>
      <w:r w:rsidR="00D240EE">
        <w:t xml:space="preserve">. </w:t>
      </w:r>
      <w:bookmarkStart w:id="5" w:name="_GoBack"/>
      <w:bookmarkEnd w:id="3"/>
      <w:bookmarkEnd w:id="4"/>
      <w:bookmarkEnd w:id="5"/>
    </w:p>
    <w:p w:rsidR="000E39DA" w:rsidRPr="000E39DA" w:rsidRDefault="007C5557" w:rsidP="00E00F15">
      <w:pPr>
        <w:spacing w:line="216" w:lineRule="auto"/>
        <w:jc w:val="both"/>
        <w:rPr>
          <w:rStyle w:val="Emphasis"/>
          <w:sz w:val="20"/>
          <w:szCs w:val="20"/>
        </w:rPr>
      </w:pPr>
      <w:r w:rsidRPr="00C904AA">
        <w:rPr>
          <w:b/>
          <w:color w:val="2E74B5" w:themeColor="accent1" w:themeShade="BF"/>
        </w:rPr>
        <w:t>CONTINUING EDUCATION</w:t>
      </w:r>
      <w:r>
        <w:rPr>
          <w:b/>
          <w:color w:val="2E74B5" w:themeColor="accent1" w:themeShade="BF"/>
        </w:rPr>
        <w:t>:</w:t>
      </w:r>
      <w:r w:rsidRPr="00C904AA">
        <w:rPr>
          <w:rStyle w:val="Emphasis"/>
          <w:b/>
          <w:color w:val="0000CD"/>
          <w:sz w:val="18"/>
          <w:szCs w:val="18"/>
        </w:rPr>
        <w:t> </w:t>
      </w:r>
      <w:r w:rsidR="004C2119" w:rsidRPr="00C904AA">
        <w:rPr>
          <w:rStyle w:val="Emphasis"/>
          <w:sz w:val="20"/>
          <w:szCs w:val="20"/>
        </w:rPr>
        <w:t xml:space="preserve">This series has been approved for 15 contact hours through the following professional associations: </w:t>
      </w:r>
      <w:r w:rsidR="004C2119" w:rsidRPr="00C904AA">
        <w:rPr>
          <w:rStyle w:val="Strong"/>
          <w:i/>
          <w:iCs/>
          <w:sz w:val="20"/>
          <w:szCs w:val="20"/>
        </w:rPr>
        <w:t xml:space="preserve">NEVADA </w:t>
      </w:r>
      <w:r w:rsidR="004C2119" w:rsidRPr="00C904AA">
        <w:rPr>
          <w:rStyle w:val="Emphasis"/>
          <w:sz w:val="20"/>
          <w:szCs w:val="20"/>
        </w:rPr>
        <w:t xml:space="preserve">- Nevada Board of Examiners for Alcohol, Drug &amp; Gambling Counselors; Nevada State Board of Nursing; Board of Examiners for Marriage and Family Therapists and Clinical Professional Counselors; State of Nevada Board of Examiners for Social Workers. </w:t>
      </w:r>
      <w:r w:rsidR="004C2119" w:rsidRPr="00C904AA">
        <w:rPr>
          <w:rStyle w:val="Strong"/>
          <w:i/>
          <w:iCs/>
          <w:sz w:val="20"/>
          <w:szCs w:val="20"/>
        </w:rPr>
        <w:t>NATIONAL </w:t>
      </w:r>
      <w:r w:rsidR="004C2119" w:rsidRPr="00C904AA">
        <w:rPr>
          <w:rStyle w:val="Emphasis"/>
          <w:sz w:val="20"/>
          <w:szCs w:val="20"/>
        </w:rPr>
        <w:t xml:space="preserve">- National Association for Addiction Professionals (NAADAC), International Certification &amp; Reciprocity Consortium (IC&amp;RC), and the National Board for Certified Counselors (NBCC) ACEP No. 6492. </w:t>
      </w:r>
    </w:p>
    <w:bookmarkEnd w:id="2"/>
    <w:p w:rsidR="00CD1A6A" w:rsidRPr="00536BED" w:rsidRDefault="00A00ADA">
      <w:r>
        <w:rPr>
          <w:noProof/>
        </w:rPr>
        <w:t xml:space="preserve">  </w:t>
      </w:r>
      <w:r w:rsidR="004C2119">
        <w:rPr>
          <w:noProof/>
        </w:rPr>
        <w:drawing>
          <wp:inline distT="0" distB="0" distL="0" distR="0" wp14:anchorId="7F1B754B" wp14:editId="5B6FA7E5">
            <wp:extent cx="1550994" cy="6997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0994" cy="699770"/>
                    </a:xfrm>
                    <a:prstGeom prst="rect">
                      <a:avLst/>
                    </a:prstGeom>
                    <a:noFill/>
                    <a:ln>
                      <a:noFill/>
                    </a:ln>
                  </pic:spPr>
                </pic:pic>
              </a:graphicData>
            </a:graphic>
          </wp:inline>
        </w:drawing>
      </w:r>
      <w:r w:rsidR="00CD1A6A">
        <w:rPr>
          <w:noProof/>
        </w:rPr>
        <w:t xml:space="preserve"> </w:t>
      </w:r>
      <w:r w:rsidR="00536BED">
        <w:rPr>
          <w:noProof/>
        </w:rPr>
        <w:t xml:space="preserve">  </w:t>
      </w:r>
      <w:r w:rsidR="00CD1A6A">
        <w:rPr>
          <w:noProof/>
        </w:rPr>
        <w:t xml:space="preserve"> </w:t>
      </w:r>
      <w:r>
        <w:rPr>
          <w:noProof/>
        </w:rPr>
        <w:t xml:space="preserve">  </w:t>
      </w:r>
      <w:r w:rsidR="00EF652D">
        <w:rPr>
          <w:noProof/>
        </w:rPr>
        <w:t xml:space="preserve">       </w:t>
      </w:r>
      <w:r>
        <w:rPr>
          <w:noProof/>
        </w:rPr>
        <w:t xml:space="preserve"> </w:t>
      </w:r>
      <w:r w:rsidR="00CD1A6A" w:rsidRPr="00053EAE">
        <w:rPr>
          <w:rFonts w:ascii="Times New Roman" w:eastAsia="Times New Roman" w:hAnsi="Times New Roman" w:cs="Times New Roman"/>
          <w:noProof/>
          <w:color w:val="0000FF"/>
          <w:sz w:val="24"/>
          <w:szCs w:val="24"/>
        </w:rPr>
        <w:drawing>
          <wp:inline distT="0" distB="0" distL="0" distR="0" wp14:anchorId="756A1312" wp14:editId="016A9B3E">
            <wp:extent cx="2228850" cy="653629"/>
            <wp:effectExtent l="0" t="0" r="0" b="0"/>
            <wp:docPr id="11" name="Picture 11" descr="https://gallery.mailchimp.com/a9fcccbf973d79e9758a82536/images/8e0e8c1a-34bd-45cf-8c8a-762e67160fb4.png">
              <a:hlinkClick xmlns:a="http://schemas.openxmlformats.org/drawingml/2006/main" r:id="rId8"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a9fcccbf973d79e9758a82536/images/8e0e8c1a-34bd-45cf-8c8a-762e67160fb4.png">
                      <a:hlinkClick r:id="rId8" tgtFrame="&quot;_blank&quot;" tooltip="&quot;&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5634" cy="690810"/>
                    </a:xfrm>
                    <a:prstGeom prst="rect">
                      <a:avLst/>
                    </a:prstGeom>
                    <a:noFill/>
                    <a:ln>
                      <a:noFill/>
                    </a:ln>
                  </pic:spPr>
                </pic:pic>
              </a:graphicData>
            </a:graphic>
          </wp:inline>
        </w:drawing>
      </w:r>
      <w:r>
        <w:rPr>
          <w:noProof/>
        </w:rPr>
        <w:t xml:space="preserve">    </w:t>
      </w:r>
      <w:r w:rsidR="00EF652D">
        <w:rPr>
          <w:noProof/>
        </w:rPr>
        <w:t xml:space="preserve">      </w:t>
      </w:r>
      <w:r>
        <w:rPr>
          <w:noProof/>
        </w:rPr>
        <w:t xml:space="preserve">      </w:t>
      </w:r>
      <w:r>
        <w:rPr>
          <w:noProof/>
        </w:rPr>
        <w:drawing>
          <wp:inline distT="0" distB="0" distL="0" distR="0" wp14:anchorId="1A50FCD7" wp14:editId="30007D80">
            <wp:extent cx="1457325" cy="699516"/>
            <wp:effectExtent l="0" t="0" r="0" b="5715"/>
            <wp:docPr id="12" name="Picture 12" descr="https://gallery.mailchimp.com/a9fcccbf973d79e9758a82536/images/32503779-611a-40d2-96be-0e5f4fe098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a9fcccbf973d79e9758a82536/images/32503779-611a-40d2-96be-0e5f4fe098f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441" cy="746612"/>
                    </a:xfrm>
                    <a:prstGeom prst="rect">
                      <a:avLst/>
                    </a:prstGeom>
                    <a:noFill/>
                    <a:ln>
                      <a:noFill/>
                    </a:ln>
                  </pic:spPr>
                </pic:pic>
              </a:graphicData>
            </a:graphic>
          </wp:inline>
        </w:drawing>
      </w:r>
    </w:p>
    <w:p w:rsidR="00CD1A6A" w:rsidRPr="00BA5007" w:rsidRDefault="00A00ADA">
      <w:pPr>
        <w:rPr>
          <w:rFonts w:ascii="Helvetica" w:eastAsia="Times New Roman" w:hAnsi="Helvetica" w:cs="Helvetica"/>
          <w:i/>
          <w:iCs/>
          <w:color w:val="202020"/>
          <w:sz w:val="14"/>
          <w:szCs w:val="14"/>
        </w:rPr>
      </w:pPr>
      <w:r w:rsidRPr="00BA5007">
        <w:rPr>
          <w:rFonts w:ascii="Helvetica" w:eastAsia="Times New Roman" w:hAnsi="Helvetica" w:cs="Helvetica"/>
          <w:i/>
          <w:iCs/>
          <w:color w:val="202020"/>
          <w:sz w:val="14"/>
          <w:szCs w:val="14"/>
        </w:rPr>
        <w:t>This publication was supported in whole or in part by the Nevada Division of Public and Behavioral Health Bureau of Behavioral Health, Prevention, and Wellness through funding provided by the Nevada State Targeted Response to the Opioid Crisis Grant (1H79TI080265-02) awarded by the Substance Abuse and Mental Health Services Administration (SAMSHA). The opinions, findings conclusions and recommendations expressed in this publication/program/exhibit are those of the author(s) and do not necessarily represent the official views of the United States Department of Health and Human Services, SAMSHA or the State of Nevada.</w:t>
      </w:r>
    </w:p>
    <w:sectPr w:rsidR="00CD1A6A" w:rsidRPr="00BA5007" w:rsidSect="00D240EE">
      <w:type w:val="continuous"/>
      <w:pgSz w:w="12240" w:h="15840"/>
      <w:pgMar w:top="720" w:right="1152" w:bottom="720" w:left="1152" w:header="720" w:footer="720" w:gutter="0"/>
      <w:pgBorders w:offsetFrom="page">
        <w:top w:val="single" w:sz="4" w:space="24" w:color="ED7D31" w:themeColor="accent2"/>
        <w:left w:val="single" w:sz="4" w:space="24" w:color="ED7D31" w:themeColor="accent2"/>
        <w:bottom w:val="single" w:sz="4" w:space="24" w:color="ED7D31" w:themeColor="accent2"/>
        <w:right w:val="single" w:sz="4" w:space="24" w:color="ED7D31" w:themeColor="accen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0553"/>
    <w:multiLevelType w:val="hybridMultilevel"/>
    <w:tmpl w:val="631A4B2C"/>
    <w:lvl w:ilvl="0" w:tplc="897C02BC">
      <w:numFmt w:val="bullet"/>
      <w:lvlText w:val=""/>
      <w:lvlJc w:val="left"/>
      <w:pPr>
        <w:ind w:left="45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9205C"/>
    <w:multiLevelType w:val="hybridMultilevel"/>
    <w:tmpl w:val="73BEAA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95971"/>
    <w:multiLevelType w:val="hybridMultilevel"/>
    <w:tmpl w:val="0C98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9209A4"/>
    <w:multiLevelType w:val="hybridMultilevel"/>
    <w:tmpl w:val="4D90F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D23C04"/>
    <w:multiLevelType w:val="hybridMultilevel"/>
    <w:tmpl w:val="368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119"/>
    <w:rsid w:val="000E39DA"/>
    <w:rsid w:val="001115CF"/>
    <w:rsid w:val="002B44F0"/>
    <w:rsid w:val="004C2119"/>
    <w:rsid w:val="00536BED"/>
    <w:rsid w:val="00783AF1"/>
    <w:rsid w:val="007C5557"/>
    <w:rsid w:val="00A00ADA"/>
    <w:rsid w:val="00B04197"/>
    <w:rsid w:val="00BA5007"/>
    <w:rsid w:val="00C6777D"/>
    <w:rsid w:val="00C904AA"/>
    <w:rsid w:val="00CD1A6A"/>
    <w:rsid w:val="00D240EE"/>
    <w:rsid w:val="00E00F15"/>
    <w:rsid w:val="00E2450A"/>
    <w:rsid w:val="00E52001"/>
    <w:rsid w:val="00EF652D"/>
    <w:rsid w:val="00FD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4:docId w14:val="5BB157BF"/>
  <w15:chartTrackingRefBased/>
  <w15:docId w15:val="{E473EA53-3A74-4684-8920-01863F1A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119"/>
    <w:pPr>
      <w:spacing w:after="0" w:line="240" w:lineRule="auto"/>
    </w:pPr>
  </w:style>
  <w:style w:type="character" w:styleId="Emphasis">
    <w:name w:val="Emphasis"/>
    <w:basedOn w:val="DefaultParagraphFont"/>
    <w:uiPriority w:val="20"/>
    <w:qFormat/>
    <w:rsid w:val="004C2119"/>
    <w:rPr>
      <w:i/>
      <w:iCs/>
    </w:rPr>
  </w:style>
  <w:style w:type="character" w:styleId="Strong">
    <w:name w:val="Strong"/>
    <w:basedOn w:val="DefaultParagraphFont"/>
    <w:uiPriority w:val="22"/>
    <w:qFormat/>
    <w:rsid w:val="004C2119"/>
    <w:rPr>
      <w:b/>
      <w:bCs/>
    </w:rPr>
  </w:style>
  <w:style w:type="character" w:styleId="Hyperlink">
    <w:name w:val="Hyperlink"/>
    <w:basedOn w:val="DefaultParagraphFont"/>
    <w:uiPriority w:val="99"/>
    <w:unhideWhenUsed/>
    <w:rsid w:val="00D240EE"/>
    <w:rPr>
      <w:color w:val="0000FF"/>
      <w:u w:val="single"/>
    </w:rPr>
  </w:style>
  <w:style w:type="paragraph" w:styleId="BalloonText">
    <w:name w:val="Balloon Text"/>
    <w:basedOn w:val="Normal"/>
    <w:link w:val="BalloonTextChar"/>
    <w:uiPriority w:val="99"/>
    <w:semiHidden/>
    <w:unhideWhenUsed/>
    <w:rsid w:val="000E3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vopioidresponse.or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A365C-4548-450B-983C-DD3B05A1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 Woods</dc:creator>
  <cp:keywords/>
  <dc:description/>
  <cp:lastModifiedBy>Wendy L Woods</cp:lastModifiedBy>
  <cp:revision>2</cp:revision>
  <cp:lastPrinted>2019-07-31T17:57:00Z</cp:lastPrinted>
  <dcterms:created xsi:type="dcterms:W3CDTF">2019-08-02T16:16:00Z</dcterms:created>
  <dcterms:modified xsi:type="dcterms:W3CDTF">2019-08-02T16:16:00Z</dcterms:modified>
</cp:coreProperties>
</file>